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3278DF" w:rsidRDefault="00192F3E" w:rsidP="00192F3E">
      <w:pPr>
        <w:jc w:val="center"/>
        <w:rPr>
          <w:bCs/>
          <w:sz w:val="22"/>
          <w:szCs w:val="22"/>
        </w:rPr>
      </w:pPr>
      <w:r w:rsidRPr="003278DF">
        <w:rPr>
          <w:b/>
          <w:bCs/>
          <w:sz w:val="22"/>
          <w:szCs w:val="22"/>
        </w:rPr>
        <w:t>Table 5.2</w:t>
      </w:r>
      <w:r w:rsidRPr="003278DF">
        <w:rPr>
          <w:bCs/>
          <w:sz w:val="22"/>
          <w:szCs w:val="22"/>
        </w:rPr>
        <w:t xml:space="preserve"> Specification of subjects </w:t>
      </w:r>
    </w:p>
    <w:p w:rsidR="00641FAC" w:rsidRPr="00C10C30" w:rsidRDefault="00641FAC">
      <w:pPr>
        <w:pStyle w:val="Body"/>
        <w:jc w:val="center"/>
        <w:rPr>
          <w:rFonts w:ascii="Times New Roman" w:eastAsia="Times New Roman" w:hAnsi="Times New Roman" w:cs="Times New Roman"/>
          <w:sz w:val="16"/>
          <w:szCs w:val="16"/>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C10C30">
            <w:pPr>
              <w:pStyle w:val="Body"/>
              <w:tabs>
                <w:tab w:val="left" w:pos="567"/>
              </w:tabs>
            </w:pPr>
            <w:r>
              <w:rPr>
                <w:rFonts w:ascii="Times New Roman" w:hAnsi="Times New Roman"/>
                <w:b/>
                <w:bCs/>
                <w:sz w:val="20"/>
                <w:szCs w:val="20"/>
              </w:rPr>
              <w:t>Study program:</w:t>
            </w:r>
            <w:r w:rsidR="00354ED9">
              <w:rPr>
                <w:rFonts w:ascii="Times New Roman" w:hAnsi="Times New Roman"/>
                <w:b/>
                <w:bCs/>
                <w:sz w:val="20"/>
                <w:szCs w:val="20"/>
              </w:rPr>
              <w:t xml:space="preserve"> </w:t>
            </w:r>
            <w:r w:rsidR="00354ED9" w:rsidRPr="00354ED9">
              <w:rPr>
                <w:rFonts w:ascii="Times New Roman" w:hAnsi="Times New Roman"/>
                <w:bCs/>
                <w:sz w:val="20"/>
                <w:szCs w:val="20"/>
              </w:rPr>
              <w:t>Economics</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C10C30">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354ED9">
              <w:rPr>
                <w:rFonts w:ascii="Times New Roman" w:hAnsi="Times New Roman"/>
                <w:b/>
                <w:bCs/>
                <w:sz w:val="20"/>
                <w:szCs w:val="20"/>
              </w:rPr>
              <w:t xml:space="preserve">Actuarial </w:t>
            </w:r>
            <w:r w:rsidR="003278DF">
              <w:rPr>
                <w:rFonts w:ascii="Times New Roman" w:hAnsi="Times New Roman"/>
                <w:b/>
                <w:bCs/>
                <w:sz w:val="20"/>
                <w:szCs w:val="20"/>
              </w:rPr>
              <w:t>M</w:t>
            </w:r>
            <w:r w:rsidR="00354ED9">
              <w:rPr>
                <w:rFonts w:ascii="Times New Roman" w:hAnsi="Times New Roman"/>
                <w:b/>
                <w:bCs/>
                <w:sz w:val="20"/>
                <w:szCs w:val="20"/>
              </w:rPr>
              <w:t>odeling</w:t>
            </w:r>
          </w:p>
        </w:tc>
      </w:tr>
      <w:tr w:rsidR="00641FAC"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54ED9" w:rsidRDefault="00674A82" w:rsidP="00C10C30">
            <w:pPr>
              <w:pStyle w:val="Body"/>
              <w:tabs>
                <w:tab w:val="left" w:pos="567"/>
              </w:tabs>
              <w:rPr>
                <w:lang w:val="sr-Latn-RS"/>
              </w:rPr>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3278DF" w:rsidRPr="003278DF">
              <w:rPr>
                <w:rFonts w:ascii="Times New Roman" w:hAnsi="Times New Roman"/>
                <w:bCs/>
                <w:sz w:val="20"/>
                <w:szCs w:val="20"/>
              </w:rPr>
              <w:t>Prof.</w:t>
            </w:r>
            <w:r w:rsidR="003278DF">
              <w:rPr>
                <w:rFonts w:ascii="Times New Roman" w:hAnsi="Times New Roman"/>
                <w:b/>
                <w:bCs/>
                <w:sz w:val="20"/>
                <w:szCs w:val="20"/>
              </w:rPr>
              <w:t xml:space="preserve"> </w:t>
            </w:r>
            <w:r w:rsidR="00354ED9" w:rsidRPr="00354ED9">
              <w:rPr>
                <w:rFonts w:ascii="Times New Roman" w:hAnsi="Times New Roman"/>
                <w:bCs/>
                <w:sz w:val="20"/>
                <w:szCs w:val="20"/>
                <w:lang w:val="sr-Latn-RS"/>
              </w:rPr>
              <w:t>Žarko Popović,</w:t>
            </w:r>
            <w:r w:rsidR="003278DF">
              <w:rPr>
                <w:rFonts w:ascii="Times New Roman" w:hAnsi="Times New Roman"/>
                <w:bCs/>
                <w:sz w:val="20"/>
                <w:szCs w:val="20"/>
                <w:lang w:val="sr-Latn-RS"/>
              </w:rPr>
              <w:t xml:space="preserve"> PhD, Prof.</w:t>
            </w:r>
            <w:r w:rsidR="00354ED9" w:rsidRPr="00354ED9">
              <w:rPr>
                <w:rFonts w:ascii="Times New Roman" w:hAnsi="Times New Roman"/>
                <w:bCs/>
                <w:sz w:val="20"/>
                <w:szCs w:val="20"/>
                <w:lang w:val="sr-Latn-RS"/>
              </w:rPr>
              <w:t xml:space="preserve"> Jelena J. Stanković</w:t>
            </w:r>
            <w:r w:rsidR="003278DF">
              <w:rPr>
                <w:rFonts w:ascii="Times New Roman" w:hAnsi="Times New Roman"/>
                <w:bCs/>
                <w:sz w:val="20"/>
                <w:szCs w:val="20"/>
                <w:lang w:val="sr-Latn-RS"/>
              </w:rPr>
              <w:t>, PhD</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C10C30">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354ED9">
              <w:rPr>
                <w:rFonts w:ascii="Times New Roman" w:hAnsi="Times New Roman"/>
                <w:sz w:val="20"/>
                <w:szCs w:val="20"/>
              </w:rPr>
              <w:t xml:space="preserve">elective </w:t>
            </w:r>
            <w:r w:rsidR="00912287">
              <w:rPr>
                <w:rFonts w:ascii="Times New Roman" w:hAnsi="Times New Roman"/>
                <w:sz w:val="20"/>
                <w:szCs w:val="20"/>
              </w:rPr>
              <w:t>at</w:t>
            </w:r>
            <w:bookmarkStart w:id="0" w:name="_GoBack"/>
            <w:bookmarkEnd w:id="0"/>
            <w:r w:rsidR="00354ED9">
              <w:rPr>
                <w:rFonts w:ascii="Times New Roman" w:hAnsi="Times New Roman"/>
                <w:sz w:val="20"/>
                <w:szCs w:val="20"/>
              </w:rPr>
              <w:t xml:space="preserve"> the module Finance, Banking and Insurance</w:t>
            </w:r>
          </w:p>
        </w:tc>
      </w:tr>
      <w:tr w:rsidR="00641FAC" w:rsidTr="00C10C30">
        <w:trPr>
          <w:trHeight w:val="5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C10C30">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354ED9" w:rsidRPr="003278DF">
              <w:rPr>
                <w:rFonts w:ascii="Times New Roman" w:hAnsi="Times New Roman"/>
                <w:sz w:val="20"/>
                <w:szCs w:val="20"/>
              </w:rPr>
              <w:t>5</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1E3BFE">
        <w:trPr>
          <w:trHeight w:val="63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sidRPr="001615DE">
              <w:rPr>
                <w:b/>
                <w:bCs/>
                <w:sz w:val="20"/>
                <w:szCs w:val="20"/>
              </w:rPr>
              <w:t>Subject goal</w:t>
            </w:r>
          </w:p>
          <w:p w:rsidR="00641FAC" w:rsidRPr="00354ED9" w:rsidRDefault="00354ED9" w:rsidP="003278DF">
            <w:pPr>
              <w:tabs>
                <w:tab w:val="left" w:pos="567"/>
              </w:tabs>
              <w:jc w:val="both"/>
              <w:rPr>
                <w:bCs/>
                <w:sz w:val="20"/>
                <w:szCs w:val="20"/>
              </w:rPr>
            </w:pPr>
            <w:r w:rsidRPr="00354ED9">
              <w:rPr>
                <w:bCs/>
                <w:sz w:val="20"/>
                <w:szCs w:val="20"/>
              </w:rPr>
              <w:t>This subject is designed for</w:t>
            </w:r>
            <w:r>
              <w:rPr>
                <w:bCs/>
                <w:sz w:val="20"/>
                <w:szCs w:val="20"/>
              </w:rPr>
              <w:t xml:space="preserve"> students who have mastered the basics of insurance to familiarize them with the mathematical and statistical concepts and models used in both life and non-life insurance.</w:t>
            </w:r>
          </w:p>
        </w:tc>
      </w:tr>
      <w:tr w:rsidR="00641FAC" w:rsidTr="001E3BFE">
        <w:trPr>
          <w:trHeight w:val="833"/>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4ED9" w:rsidRDefault="00674A82" w:rsidP="00674A82">
            <w:pPr>
              <w:tabs>
                <w:tab w:val="left" w:pos="567"/>
              </w:tabs>
              <w:spacing w:after="60"/>
              <w:rPr>
                <w:b/>
                <w:bCs/>
                <w:sz w:val="20"/>
                <w:szCs w:val="20"/>
              </w:rPr>
            </w:pPr>
            <w:r>
              <w:rPr>
                <w:b/>
                <w:bCs/>
                <w:sz w:val="20"/>
                <w:szCs w:val="20"/>
              </w:rPr>
              <w:t>Outcome of the subject</w:t>
            </w:r>
          </w:p>
          <w:p w:rsidR="00641FAC" w:rsidRPr="001E3BFE" w:rsidRDefault="001E3BFE" w:rsidP="003278DF">
            <w:pPr>
              <w:tabs>
                <w:tab w:val="left" w:pos="567"/>
              </w:tabs>
              <w:jc w:val="both"/>
              <w:rPr>
                <w:bCs/>
                <w:sz w:val="20"/>
                <w:szCs w:val="20"/>
              </w:rPr>
            </w:pPr>
            <w:r>
              <w:rPr>
                <w:bCs/>
                <w:sz w:val="20"/>
                <w:szCs w:val="20"/>
              </w:rPr>
              <w:t>After reviewing and mastering the concept of this subject, the student will be able to independently analyze issues and solve problems related to the mathematics of insurance at a higher academic level, applying the theoretical knowledge acquired to the real-life scenarios of insuring individuals and assets.</w:t>
            </w:r>
          </w:p>
        </w:tc>
      </w:tr>
      <w:tr w:rsidR="00641FAC" w:rsidTr="00C10C30">
        <w:trPr>
          <w:trHeight w:val="2318"/>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sidRPr="001615DE">
              <w:rPr>
                <w:b/>
                <w:bCs/>
                <w:sz w:val="20"/>
                <w:szCs w:val="20"/>
              </w:rPr>
              <w:t>Subject content</w:t>
            </w:r>
          </w:p>
          <w:p w:rsidR="00C42162" w:rsidRDefault="00C42162" w:rsidP="00C42162">
            <w:pPr>
              <w:tabs>
                <w:tab w:val="left" w:pos="567"/>
              </w:tabs>
              <w:spacing w:after="60"/>
              <w:rPr>
                <w:bCs/>
                <w:i/>
                <w:sz w:val="20"/>
                <w:szCs w:val="20"/>
              </w:rPr>
            </w:pPr>
            <w:r>
              <w:rPr>
                <w:bCs/>
                <w:i/>
                <w:sz w:val="20"/>
                <w:szCs w:val="20"/>
              </w:rPr>
              <w:t>Theoretical teaching</w:t>
            </w:r>
          </w:p>
          <w:p w:rsidR="00CC657A" w:rsidRPr="00CC657A" w:rsidRDefault="00CC657A" w:rsidP="003278DF">
            <w:pPr>
              <w:tabs>
                <w:tab w:val="left" w:pos="567"/>
              </w:tabs>
              <w:spacing w:after="60"/>
              <w:jc w:val="both"/>
              <w:rPr>
                <w:bCs/>
                <w:sz w:val="20"/>
                <w:szCs w:val="20"/>
              </w:rPr>
            </w:pPr>
            <w:r>
              <w:rPr>
                <w:bCs/>
                <w:sz w:val="20"/>
                <w:szCs w:val="20"/>
              </w:rPr>
              <w:t xml:space="preserve">1. Introduction, 2. Basic elements of probability theory, 3. Random variables and expectation, 4. Survival probability, 5. Binomial distribution and the law of large numbers, 6. Analytical models of life insurance, 7. Discrete models of life insurance, 8. Continuous models od life insurance, 9. Life insurance with a single premium, 10. Life insurance with annual premiums, 11. Life insurance with a sub-annual premium, 12. Basic models of non-life insurance, 13. General characteristics of data in life and non-life insurance </w:t>
            </w:r>
          </w:p>
          <w:p w:rsidR="001E3BFE" w:rsidRPr="00C10C30" w:rsidRDefault="00A97D04" w:rsidP="00674A82">
            <w:pPr>
              <w:tabs>
                <w:tab w:val="left" w:pos="567"/>
              </w:tabs>
              <w:spacing w:after="60"/>
              <w:rPr>
                <w:bCs/>
                <w:i/>
                <w:sz w:val="20"/>
                <w:szCs w:val="20"/>
              </w:rPr>
            </w:pPr>
            <w:r w:rsidRPr="00C10C30">
              <w:rPr>
                <w:bCs/>
                <w:i/>
                <w:sz w:val="20"/>
                <w:szCs w:val="20"/>
              </w:rPr>
              <w:t>Practic</w:t>
            </w:r>
            <w:r w:rsidR="00C42162">
              <w:rPr>
                <w:bCs/>
                <w:i/>
                <w:sz w:val="20"/>
                <w:szCs w:val="20"/>
              </w:rPr>
              <w:t xml:space="preserve">al teaching </w:t>
            </w:r>
          </w:p>
          <w:p w:rsidR="00641FAC" w:rsidRPr="00C10C30" w:rsidRDefault="00C10C30" w:rsidP="003278DF">
            <w:pPr>
              <w:tabs>
                <w:tab w:val="left" w:pos="567"/>
              </w:tabs>
              <w:jc w:val="both"/>
              <w:rPr>
                <w:bCs/>
                <w:sz w:val="20"/>
                <w:szCs w:val="20"/>
              </w:rPr>
            </w:pPr>
            <w:r>
              <w:rPr>
                <w:bCs/>
                <w:sz w:val="20"/>
                <w:szCs w:val="20"/>
              </w:rPr>
              <w:t>Exercises in theoretical and practical tasks using modern teaching tools, solving practical problems, guest lectures by speakers from reputable insurance institutions, individual work.</w:t>
            </w:r>
          </w:p>
        </w:tc>
      </w:tr>
      <w:tr w:rsidR="00641FAC" w:rsidTr="00C10C30">
        <w:trPr>
          <w:trHeight w:val="1796"/>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E3BFE" w:rsidRDefault="007C0B15">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Literature</w:t>
            </w:r>
          </w:p>
          <w:p w:rsidR="001E3BFE" w:rsidRPr="00A206B0" w:rsidRDefault="001E3BFE" w:rsidP="001E3BFE">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ind w:left="426"/>
              <w:contextualSpacing/>
              <w:rPr>
                <w:rFonts w:ascii="Times New Roman" w:hAnsi="Times New Roman"/>
                <w:sz w:val="20"/>
                <w:szCs w:val="20"/>
              </w:rPr>
            </w:pPr>
            <w:proofErr w:type="spellStart"/>
            <w:r w:rsidRPr="00630CC2">
              <w:rPr>
                <w:rFonts w:ascii="Times New Roman" w:hAnsi="Times New Roman"/>
                <w:sz w:val="20"/>
                <w:szCs w:val="20"/>
              </w:rPr>
              <w:t>Кочовић</w:t>
            </w:r>
            <w:proofErr w:type="spellEnd"/>
            <w:r w:rsidRPr="00630CC2">
              <w:rPr>
                <w:rFonts w:ascii="Times New Roman" w:hAnsi="Times New Roman"/>
                <w:sz w:val="20"/>
                <w:szCs w:val="20"/>
              </w:rPr>
              <w:t>,</w:t>
            </w:r>
            <w:r>
              <w:rPr>
                <w:rFonts w:ascii="Times New Roman" w:hAnsi="Times New Roman"/>
                <w:sz w:val="20"/>
                <w:szCs w:val="20"/>
              </w:rPr>
              <w:t xml:space="preserve"> Ј. (2012) </w:t>
            </w:r>
            <w:proofErr w:type="spellStart"/>
            <w:r w:rsidRPr="00630CC2">
              <w:rPr>
                <w:rFonts w:ascii="Times New Roman" w:hAnsi="Times New Roman"/>
                <w:sz w:val="20"/>
                <w:szCs w:val="20"/>
              </w:rPr>
              <w:t>Актуарске</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основе</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формирања</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тарифа</w:t>
            </w:r>
            <w:proofErr w:type="spellEnd"/>
            <w:r w:rsidRPr="00630CC2">
              <w:rPr>
                <w:rFonts w:ascii="Times New Roman" w:hAnsi="Times New Roman"/>
                <w:sz w:val="20"/>
                <w:szCs w:val="20"/>
              </w:rPr>
              <w:t xml:space="preserve"> у </w:t>
            </w:r>
            <w:proofErr w:type="spellStart"/>
            <w:r w:rsidRPr="00630CC2">
              <w:rPr>
                <w:rFonts w:ascii="Times New Roman" w:hAnsi="Times New Roman"/>
                <w:sz w:val="20"/>
                <w:szCs w:val="20"/>
              </w:rPr>
              <w:t>осигурању</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лица</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Економски</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факултет</w:t>
            </w:r>
            <w:proofErr w:type="spellEnd"/>
            <w:r w:rsidRPr="00630CC2">
              <w:rPr>
                <w:rFonts w:ascii="Times New Roman" w:hAnsi="Times New Roman"/>
                <w:sz w:val="20"/>
                <w:szCs w:val="20"/>
              </w:rPr>
              <w:t xml:space="preserve">, </w:t>
            </w:r>
            <w:proofErr w:type="spellStart"/>
            <w:r w:rsidRPr="00630CC2">
              <w:rPr>
                <w:rFonts w:ascii="Times New Roman" w:hAnsi="Times New Roman"/>
                <w:sz w:val="20"/>
                <w:szCs w:val="20"/>
              </w:rPr>
              <w:t>Београд</w:t>
            </w:r>
            <w:proofErr w:type="spellEnd"/>
            <w:r w:rsidRPr="00630CC2">
              <w:rPr>
                <w:rFonts w:ascii="Times New Roman" w:hAnsi="Times New Roman"/>
                <w:sz w:val="20"/>
                <w:szCs w:val="20"/>
              </w:rPr>
              <w:t>, 2</w:t>
            </w:r>
            <w:r>
              <w:rPr>
                <w:rFonts w:ascii="Times New Roman" w:hAnsi="Times New Roman"/>
                <w:sz w:val="20"/>
                <w:szCs w:val="20"/>
              </w:rPr>
              <w:t>40 с</w:t>
            </w:r>
            <w:r w:rsidRPr="00630CC2">
              <w:rPr>
                <w:rFonts w:ascii="Times New Roman" w:hAnsi="Times New Roman"/>
                <w:sz w:val="20"/>
                <w:szCs w:val="20"/>
              </w:rPr>
              <w:t>.</w:t>
            </w:r>
            <w:r>
              <w:t xml:space="preserve"> </w:t>
            </w:r>
          </w:p>
          <w:p w:rsidR="001E3BFE" w:rsidRPr="00A206B0" w:rsidRDefault="001E3BFE" w:rsidP="001E3BFE">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ind w:left="426"/>
              <w:contextualSpacing/>
              <w:rPr>
                <w:rFonts w:ascii="Times New Roman" w:hAnsi="Times New Roman"/>
                <w:sz w:val="20"/>
                <w:szCs w:val="20"/>
              </w:rPr>
            </w:pPr>
            <w:proofErr w:type="spellStart"/>
            <w:r w:rsidRPr="00A206B0">
              <w:rPr>
                <w:rFonts w:ascii="Times New Roman" w:hAnsi="Times New Roman"/>
                <w:sz w:val="20"/>
                <w:szCs w:val="20"/>
              </w:rPr>
              <w:t>Slud</w:t>
            </w:r>
            <w:proofErr w:type="spellEnd"/>
            <w:r w:rsidRPr="00A206B0">
              <w:rPr>
                <w:rFonts w:ascii="Times New Roman" w:hAnsi="Times New Roman"/>
                <w:sz w:val="20"/>
                <w:szCs w:val="20"/>
              </w:rPr>
              <w:t>, E. V.</w:t>
            </w:r>
            <w:r>
              <w:rPr>
                <w:rFonts w:ascii="Times New Roman" w:hAnsi="Times New Roman"/>
                <w:sz w:val="20"/>
                <w:szCs w:val="20"/>
              </w:rPr>
              <w:t xml:space="preserve">, (2012) </w:t>
            </w:r>
            <w:r w:rsidRPr="00A206B0">
              <w:rPr>
                <w:rFonts w:ascii="Times New Roman" w:hAnsi="Times New Roman"/>
                <w:sz w:val="20"/>
                <w:szCs w:val="20"/>
              </w:rPr>
              <w:t>Actuarial Mathematics and Life-table Statistics</w:t>
            </w:r>
            <w:r>
              <w:rPr>
                <w:rFonts w:ascii="Times New Roman" w:hAnsi="Times New Roman"/>
                <w:sz w:val="20"/>
                <w:szCs w:val="20"/>
              </w:rPr>
              <w:t xml:space="preserve"> (2nd ed)</w:t>
            </w:r>
            <w:r>
              <w:rPr>
                <w:rFonts w:ascii="Times New Roman" w:hAnsi="Times New Roman"/>
                <w:sz w:val="20"/>
                <w:szCs w:val="20"/>
                <w:lang w:val="sl-SI"/>
              </w:rPr>
              <w:t>,</w:t>
            </w:r>
            <w:r w:rsidRPr="00A206B0">
              <w:rPr>
                <w:rFonts w:ascii="Times New Roman" w:hAnsi="Times New Roman"/>
                <w:sz w:val="20"/>
                <w:szCs w:val="20"/>
              </w:rPr>
              <w:t xml:space="preserve"> University of Maryland, College Park, </w:t>
            </w:r>
            <w:r>
              <w:rPr>
                <w:rFonts w:ascii="Times New Roman" w:hAnsi="Times New Roman"/>
                <w:sz w:val="20"/>
                <w:szCs w:val="20"/>
                <w:lang w:val="sl-SI"/>
              </w:rPr>
              <w:t>320p.</w:t>
            </w:r>
          </w:p>
          <w:p w:rsidR="001E3BFE" w:rsidRPr="001E3BFE" w:rsidRDefault="001E3BFE" w:rsidP="001E3BFE">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ind w:left="426"/>
              <w:contextualSpacing/>
              <w:rPr>
                <w:rFonts w:ascii="Times New Roman" w:eastAsia="Times New Roman" w:hAnsi="Times New Roman" w:cs="Times New Roman"/>
                <w:b/>
                <w:bCs/>
                <w:sz w:val="20"/>
                <w:szCs w:val="20"/>
              </w:rPr>
            </w:pPr>
            <w:r w:rsidRPr="001E3BFE">
              <w:rPr>
                <w:rFonts w:ascii="Times New Roman" w:hAnsi="Times New Roman"/>
                <w:sz w:val="20"/>
                <w:szCs w:val="20"/>
                <w:lang w:val="sl-SI"/>
              </w:rPr>
              <w:t>Promislow, S. D., (2014) Fundamentals of Actuarial Mathematics (3rd ed), Wiley, 552 p.</w:t>
            </w:r>
          </w:p>
          <w:p w:rsidR="00641FAC" w:rsidRDefault="001E3BFE" w:rsidP="00C10C30">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ind w:left="432"/>
              <w:rPr>
                <w:rFonts w:ascii="Times New Roman" w:hAnsi="Times New Roman"/>
                <w:b/>
                <w:bCs/>
                <w:sz w:val="20"/>
                <w:szCs w:val="20"/>
              </w:rPr>
            </w:pPr>
            <w:r w:rsidRPr="001E3BFE">
              <w:rPr>
                <w:rFonts w:ascii="Times New Roman" w:hAnsi="Times New Roman"/>
                <w:sz w:val="20"/>
                <w:szCs w:val="20"/>
                <w:lang w:val="sl-SI"/>
              </w:rPr>
              <w:t>Mikosch, T., (2009) Non-life Insurance Mathematics: An Introduction with the Poisson Process (2nd ed), Springer-Verlag, Berlin, 432p.</w:t>
            </w:r>
            <w:r w:rsidR="007C0B15" w:rsidRPr="001E3BFE">
              <w:rPr>
                <w:rFonts w:ascii="Times New Roman" w:hAnsi="Times New Roman"/>
                <w:b/>
                <w:bCs/>
                <w:sz w:val="20"/>
                <w:szCs w:val="20"/>
                <w:lang w:val="de-DE"/>
              </w:rPr>
              <w:t xml:space="preserve"> </w:t>
            </w:r>
          </w:p>
        </w:tc>
      </w:tr>
      <w:tr w:rsidR="00641FAC"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1E3BFE" w:rsidRPr="001E3BFE">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1E3BFE" w:rsidRPr="003278DF">
              <w:rPr>
                <w:rFonts w:ascii="Times New Roman" w:hAnsi="Times New Roman"/>
                <w:sz w:val="20"/>
                <w:szCs w:val="20"/>
              </w:rPr>
              <w:t>2</w:t>
            </w:r>
          </w:p>
        </w:tc>
      </w:tr>
      <w:tr w:rsidR="00641FAC"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C10C30" w:rsidRPr="00C10C30" w:rsidRDefault="00C10C30" w:rsidP="00C10C30">
            <w:pPr>
              <w:pStyle w:val="Body"/>
              <w:tabs>
                <w:tab w:val="left" w:pos="567"/>
              </w:tabs>
              <w:jc w:val="both"/>
              <w:rPr>
                <w:rFonts w:ascii="Times New Roman" w:hAnsi="Times New Roman" w:cs="Times New Roman"/>
                <w:sz w:val="20"/>
                <w:szCs w:val="20"/>
              </w:rPr>
            </w:pPr>
            <w:r w:rsidRPr="00C10C30">
              <w:rPr>
                <w:rFonts w:ascii="Times New Roman" w:hAnsi="Times New Roman" w:cs="Times New Roman"/>
                <w:sz w:val="20"/>
                <w:szCs w:val="20"/>
              </w:rPr>
              <w:t>Lectures, interactive teaching, discussions on methods of formulating models and the economic interpretation of modeling results, individual work, analysis of materials for the preparation of seminar and thesis papers, presentations, individual research work.</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C10C30">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C10C30" w:rsidP="00C10C30">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C10C30">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C10C30">
            <w:pPr>
              <w:pStyle w:val="Body"/>
              <w:tabs>
                <w:tab w:val="left" w:pos="567"/>
              </w:tabs>
            </w:pPr>
            <w:r>
              <w:rPr>
                <w:rFonts w:ascii="Times New Roman" w:hAnsi="Times New Roman"/>
                <w:sz w:val="20"/>
                <w:szCs w:val="20"/>
              </w:rPr>
              <w:t>Points</w:t>
            </w:r>
          </w:p>
        </w:tc>
      </w:tr>
      <w:tr w:rsidR="00641FAC"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A8213E" w:rsidRDefault="001E3BFE" w:rsidP="00674A82">
            <w:pPr>
              <w:pStyle w:val="Body"/>
              <w:tabs>
                <w:tab w:val="left" w:pos="567"/>
              </w:tabs>
              <w:rPr>
                <w:rFonts w:ascii="Times New Roman" w:hAnsi="Times New Roman" w:cs="Times New Roman"/>
                <w:sz w:val="20"/>
                <w:szCs w:val="20"/>
              </w:rPr>
            </w:pPr>
            <w:r w:rsidRPr="00A8213E">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0C30" w:rsidRDefault="00641FAC" w:rsidP="00674A82">
            <w:pPr>
              <w:tabs>
                <w:tab w:val="left" w:pos="567"/>
              </w:tabs>
              <w:rPr>
                <w:sz w:val="22"/>
                <w:szCs w:val="22"/>
              </w:rPr>
            </w:pPr>
          </w:p>
        </w:tc>
      </w:tr>
      <w:tr w:rsidR="00641FAC"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A8213E"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1E3BFE" w:rsidRDefault="001E3BFE" w:rsidP="00674A82">
            <w:pPr>
              <w:pStyle w:val="Body"/>
              <w:tabs>
                <w:tab w:val="left" w:pos="567"/>
              </w:tabs>
              <w:rPr>
                <w:rFonts w:ascii="Times New Roman" w:hAnsi="Times New Roman" w:cs="Times New Roman"/>
                <w:sz w:val="20"/>
                <w:szCs w:val="20"/>
              </w:rPr>
            </w:pPr>
            <w:r w:rsidRPr="001E3BFE">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A8213E" w:rsidRDefault="001E3BFE" w:rsidP="00674A82">
            <w:pPr>
              <w:rPr>
                <w:sz w:val="20"/>
                <w:szCs w:val="20"/>
              </w:rPr>
            </w:pPr>
            <w:r w:rsidRPr="00A8213E">
              <w:rPr>
                <w:sz w:val="20"/>
                <w:szCs w:val="20"/>
              </w:rPr>
              <w:t>50</w:t>
            </w:r>
          </w:p>
        </w:tc>
      </w:tr>
      <w:tr w:rsidR="00641FAC"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A8213E" w:rsidRDefault="00641FAC" w:rsidP="00674A82">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0C30" w:rsidRDefault="00641FAC" w:rsidP="00674A82">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0C30" w:rsidRDefault="00641FAC" w:rsidP="00674A82">
            <w:pPr>
              <w:rPr>
                <w:sz w:val="22"/>
                <w:szCs w:val="22"/>
              </w:rPr>
            </w:pPr>
          </w:p>
        </w:tc>
      </w:tr>
      <w:tr w:rsidR="00641FAC"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A8213E" w:rsidRDefault="003278DF" w:rsidP="00674A82">
            <w:pPr>
              <w:tabs>
                <w:tab w:val="left" w:pos="567"/>
              </w:tabs>
              <w:rPr>
                <w:sz w:val="20"/>
                <w:szCs w:val="20"/>
              </w:rPr>
            </w:pPr>
            <w:r w:rsidRPr="00A8213E">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0C30" w:rsidRDefault="00641FAC" w:rsidP="00674A82">
            <w:pPr>
              <w:rPr>
                <w:sz w:val="22"/>
                <w:szCs w:val="22"/>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0C30" w:rsidRDefault="00641FAC" w:rsidP="00674A82">
            <w:pPr>
              <w:rPr>
                <w:sz w:val="22"/>
                <w:szCs w:val="22"/>
              </w:rPr>
            </w:pPr>
          </w:p>
        </w:tc>
      </w:tr>
    </w:tbl>
    <w:p w:rsidR="00641FAC" w:rsidRDefault="00641FAC" w:rsidP="00270C16">
      <w:pPr>
        <w:pStyle w:val="Body"/>
        <w:widowControl w:val="0"/>
      </w:pPr>
    </w:p>
    <w:sectPr w:rsidR="00641FAC" w:rsidSect="00837E2E">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265C" w:rsidRDefault="0017265C">
      <w:r>
        <w:separator/>
      </w:r>
    </w:p>
  </w:endnote>
  <w:endnote w:type="continuationSeparator" w:id="0">
    <w:p w:rsidR="0017265C" w:rsidRDefault="00172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265C" w:rsidRDefault="0017265C">
      <w:r>
        <w:separator/>
      </w:r>
    </w:p>
  </w:footnote>
  <w:footnote w:type="continuationSeparator" w:id="0">
    <w:p w:rsidR="0017265C" w:rsidRDefault="001726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C44FB"/>
    <w:multiLevelType w:val="hybridMultilevel"/>
    <w:tmpl w:val="F6584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0D2E8B"/>
    <w:multiLevelType w:val="hybridMultilevel"/>
    <w:tmpl w:val="2B56D80E"/>
    <w:lvl w:ilvl="0" w:tplc="3208B142">
      <w:start w:val="1"/>
      <w:numFmt w:val="decimal"/>
      <w:lvlText w:val="%1."/>
      <w:lvlJc w:val="left"/>
      <w:pPr>
        <w:ind w:left="720" w:hanging="360"/>
      </w:pPr>
      <w:rPr>
        <w:rFonts w:hint="default"/>
        <w:b w:val="0"/>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 w15:restartNumberingAfterBreak="0">
    <w:nsid w:val="2B830E9E"/>
    <w:multiLevelType w:val="multilevel"/>
    <w:tmpl w:val="D07E3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A62B8D"/>
    <w:multiLevelType w:val="hybridMultilevel"/>
    <w:tmpl w:val="56C8CE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7265C"/>
    <w:rsid w:val="00192F3E"/>
    <w:rsid w:val="001E3BFE"/>
    <w:rsid w:val="00245CCA"/>
    <w:rsid w:val="00270C16"/>
    <w:rsid w:val="002E1476"/>
    <w:rsid w:val="003278DF"/>
    <w:rsid w:val="00354ED9"/>
    <w:rsid w:val="003F0EF2"/>
    <w:rsid w:val="00523340"/>
    <w:rsid w:val="005842F8"/>
    <w:rsid w:val="00641FAC"/>
    <w:rsid w:val="00674A82"/>
    <w:rsid w:val="006D2C6B"/>
    <w:rsid w:val="007C0B15"/>
    <w:rsid w:val="00837E2E"/>
    <w:rsid w:val="00912287"/>
    <w:rsid w:val="009E21AF"/>
    <w:rsid w:val="00A8213E"/>
    <w:rsid w:val="00A97D04"/>
    <w:rsid w:val="00BD4D01"/>
    <w:rsid w:val="00C10C30"/>
    <w:rsid w:val="00C42162"/>
    <w:rsid w:val="00CC657A"/>
    <w:rsid w:val="00D276F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11A33"/>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uiPriority w:val="34"/>
    <w:qFormat/>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paragraph" w:styleId="NormalWeb">
    <w:name w:val="Normal (Web)"/>
    <w:basedOn w:val="Normal"/>
    <w:uiPriority w:val="99"/>
    <w:semiHidden/>
    <w:unhideWhenUsed/>
    <w:rsid w:val="001E3BF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Strong">
    <w:name w:val="Strong"/>
    <w:basedOn w:val="DefaultParagraphFont"/>
    <w:uiPriority w:val="22"/>
    <w:qFormat/>
    <w:rsid w:val="001E3B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228227">
      <w:bodyDiv w:val="1"/>
      <w:marLeft w:val="0"/>
      <w:marRight w:val="0"/>
      <w:marTop w:val="0"/>
      <w:marBottom w:val="0"/>
      <w:divBdr>
        <w:top w:val="none" w:sz="0" w:space="0" w:color="auto"/>
        <w:left w:val="none" w:sz="0" w:space="0" w:color="auto"/>
        <w:bottom w:val="none" w:sz="0" w:space="0" w:color="auto"/>
        <w:right w:val="none" w:sz="0" w:space="0" w:color="auto"/>
      </w:divBdr>
    </w:div>
    <w:div w:id="19704739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7</cp:revision>
  <dcterms:created xsi:type="dcterms:W3CDTF">2025-04-12T10:17:00Z</dcterms:created>
  <dcterms:modified xsi:type="dcterms:W3CDTF">2025-04-29T13:22:00Z</dcterms:modified>
</cp:coreProperties>
</file>